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19" w:rsidRDefault="00811495" w:rsidP="00811495">
      <w:pPr>
        <w:spacing w:line="360" w:lineRule="auto"/>
        <w:ind w:left="-85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6699452" cy="9891251"/>
            <wp:effectExtent l="19050" t="0" r="6148" b="0"/>
            <wp:docPr id="1" name="Рисунок 1" descr="C:\Users\User\Pictures\Мои сканированные изображения\2024-03 (мар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3 (мар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07" cy="989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819">
        <w:rPr>
          <w:rFonts w:ascii="Times New Roman" w:hAnsi="Times New Roman"/>
          <w:i w:val="0"/>
          <w:sz w:val="24"/>
          <w:szCs w:val="24"/>
        </w:rPr>
        <w:lastRenderedPageBreak/>
        <w:t>2. Порядок избрания комиссии</w:t>
      </w:r>
    </w:p>
    <w:p w:rsidR="00F477C1" w:rsidRDefault="00794819" w:rsidP="00B77A3B">
      <w:pPr>
        <w:spacing w:line="360" w:lineRule="auto"/>
        <w:ind w:left="-113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2.1. Комиссия по урегулированию споров между участниками </w:t>
      </w:r>
      <w:r w:rsidR="00031985">
        <w:rPr>
          <w:rFonts w:ascii="Times New Roman" w:hAnsi="Times New Roman"/>
          <w:b w:val="0"/>
          <w:i w:val="0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отношений состоит из равного числа: несовершеннолетних граждан в возрасте от 14 – до 18 лет -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с</w:t>
      </w:r>
      <w:proofErr w:type="gramEnd"/>
    </w:p>
    <w:p w:rsidR="009622A3" w:rsidRPr="00544296" w:rsidRDefault="005420C9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согласия родителей (законных представителей)</w:t>
      </w:r>
      <w:r w:rsidR="000C387F">
        <w:rPr>
          <w:rFonts w:ascii="Times New Roman" w:hAnsi="Times New Roman"/>
          <w:b w:val="0"/>
          <w:i w:val="0"/>
          <w:sz w:val="24"/>
          <w:szCs w:val="24"/>
        </w:rPr>
        <w:t xml:space="preserve"> (1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чел.),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родителей (законных представителей) 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несовершеннолетних </w:t>
      </w:r>
      <w:r w:rsidR="001E0474">
        <w:rPr>
          <w:rFonts w:ascii="Times New Roman" w:hAnsi="Times New Roman"/>
          <w:b w:val="0"/>
          <w:i w:val="0"/>
          <w:sz w:val="24"/>
          <w:szCs w:val="24"/>
        </w:rPr>
        <w:t>граждан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(3 чел.)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>и работников организации (3 чел.)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2.2. Избранными в состав комиссии по урегулированию споров между участниками </w:t>
      </w:r>
      <w:r w:rsidR="0044434F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от работников 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>МБУ</w:t>
      </w:r>
      <w:r w:rsidR="0044434F">
        <w:rPr>
          <w:rFonts w:ascii="Times New Roman" w:hAnsi="Times New Roman"/>
          <w:b w:val="0"/>
          <w:i w:val="0"/>
          <w:sz w:val="24"/>
          <w:szCs w:val="24"/>
        </w:rPr>
        <w:t xml:space="preserve"> ДО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4434F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 xml:space="preserve">СШОР </w:t>
      </w:r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считаются кандидатуры, получившие большинство голосов на общем собрании 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>работников Учреждения.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2.3. Избранными в состав комиссии по урегулированию споров между участниками </w:t>
      </w:r>
      <w:r w:rsidR="00C36F86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2.4. Утверждение членов комиссии и назначение ее председателя оформляются приказом по </w:t>
      </w:r>
      <w:r w:rsidR="009F2210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C36F86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9F2210">
        <w:rPr>
          <w:rFonts w:ascii="Times New Roman" w:hAnsi="Times New Roman"/>
          <w:b w:val="0"/>
          <w:i w:val="0"/>
          <w:sz w:val="24"/>
          <w:szCs w:val="24"/>
        </w:rPr>
        <w:t xml:space="preserve">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. Комиссия по урегулированию споров между участниками </w:t>
      </w:r>
      <w:r w:rsidR="00C36F86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из своего состава избирает председателя, заместителя и секретаря.</w:t>
      </w:r>
    </w:p>
    <w:p w:rsidR="009622A3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2.5. Срок полномочий комиссии по урегулированию споров между участниками </w:t>
      </w:r>
      <w:r w:rsidR="00C36F86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составляет 1 год.</w:t>
      </w:r>
    </w:p>
    <w:p w:rsidR="004465F5" w:rsidRPr="00544296" w:rsidRDefault="004465F5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622A3" w:rsidRDefault="001007D4" w:rsidP="00544296">
      <w:pPr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3. Деятельность комиссии</w:t>
      </w:r>
    </w:p>
    <w:p w:rsidR="007804CB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3.1. 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 xml:space="preserve">образовательных 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>отношений не позднее 3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 xml:space="preserve"> (трех)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61189A" w:rsidRPr="00544296">
        <w:rPr>
          <w:rFonts w:ascii="Times New Roman" w:hAnsi="Times New Roman"/>
          <w:b w:val="0"/>
          <w:i w:val="0"/>
          <w:sz w:val="24"/>
          <w:szCs w:val="24"/>
        </w:rPr>
        <w:t>рабочих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дней с момента поступления такого обращения.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3.2. Заявитель может обратиться в комиссию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 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 xml:space="preserve">течение 10 (десяти) рабочих дней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со дня возникновения конфликтной ситуации и нарушения его прав. 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3.3. Комиссия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EF0CE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3.5. Работа комиссии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оформляется протоколами, которые подписываются председателем комиссии и секретарем.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3.6. Решения комиссии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A077D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 принимаются простым больш</w:t>
      </w:r>
      <w:r w:rsidR="00A077DE">
        <w:rPr>
          <w:rFonts w:ascii="Times New Roman" w:hAnsi="Times New Roman"/>
          <w:b w:val="0"/>
          <w:i w:val="0"/>
          <w:sz w:val="24"/>
          <w:szCs w:val="24"/>
        </w:rPr>
        <w:t>инством при наличии не менее 2/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3 состава.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3.7. Рассмотрение заявления должно быть проведено в </w:t>
      </w:r>
      <w:r w:rsidR="00F54010">
        <w:rPr>
          <w:rFonts w:ascii="Times New Roman" w:hAnsi="Times New Roman"/>
          <w:b w:val="0"/>
          <w:i w:val="0"/>
          <w:sz w:val="24"/>
          <w:szCs w:val="24"/>
        </w:rPr>
        <w:t>течение 10 (десяти) рабочих дней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со дня подачи заявления.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3.8. По требованию заявителя решение комиссии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может быть выдано ему в письменном виде.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3.9. Решение комиссии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F6286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отношений является обязательным для всех участников 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 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>МБУ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 xml:space="preserve"> ДО «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 xml:space="preserve"> СШОР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, и подлежит исполнению в сроки, предусмотренные указанным решением.</w:t>
      </w:r>
    </w:p>
    <w:p w:rsidR="009622A3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>3.10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Решение комиссии по урегулированию споров между участниками </w:t>
      </w:r>
      <w:r w:rsidR="00F62863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F6286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 может быть обжаловано в установленном законодательством РФ порядке.</w:t>
      </w:r>
    </w:p>
    <w:p w:rsidR="00D75E9B" w:rsidRPr="00544296" w:rsidRDefault="00D75E9B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622A3" w:rsidRPr="00544296" w:rsidRDefault="009622A3" w:rsidP="00544296">
      <w:pPr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4. Прав</w:t>
      </w:r>
      <w:r w:rsidR="001007D4" w:rsidRPr="00544296">
        <w:rPr>
          <w:rFonts w:ascii="Times New Roman" w:hAnsi="Times New Roman"/>
          <w:i w:val="0"/>
          <w:sz w:val="24"/>
          <w:szCs w:val="24"/>
        </w:rPr>
        <w:t>а и обязанности членов комиссии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4.1. Члены комиссии по урегулированию споров между участниками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D46E1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4.2. Члены комиссии по урегулированию споров между участниками </w:t>
      </w:r>
      <w:r w:rsidR="0055131C">
        <w:rPr>
          <w:rFonts w:ascii="Times New Roman" w:hAnsi="Times New Roman"/>
          <w:b w:val="0"/>
          <w:i w:val="0"/>
          <w:sz w:val="24"/>
          <w:szCs w:val="24"/>
        </w:rPr>
        <w:t>с</w:t>
      </w:r>
      <w:r w:rsidR="003501C4" w:rsidRPr="003501C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4.3. Принимать к рассмотрению заявления любого участника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спортивного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процесса при несогласии с решением или действием администрации,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тренера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-преподавателя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, родителя (законного представителя).</w:t>
      </w:r>
    </w:p>
    <w:p w:rsidR="008305C0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4.4. 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В случае установления фактов нарушения прав участников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отношений</w:t>
      </w:r>
      <w:proofErr w:type="gramStart"/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  <w:r w:rsidR="003501C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Комиссия принимает решение, направленное на восстановление нарушенных прав. На ли</w:t>
      </w:r>
      <w:r w:rsidR="00FF738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ц, допустивших нарушение прав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совершеннолетних (несовершеннолетних) граждан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, родителей (законных предс</w:t>
      </w:r>
      <w:r w:rsidR="00FF738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тавителей) несовершеннолетних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граждан,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а также работников </w:t>
      </w:r>
      <w:r w:rsidR="00D95693" w:rsidRPr="00544296">
        <w:rPr>
          <w:rFonts w:ascii="Times New Roman" w:hAnsi="Times New Roman"/>
          <w:b w:val="0"/>
          <w:i w:val="0"/>
          <w:sz w:val="24"/>
          <w:szCs w:val="24"/>
        </w:rPr>
        <w:t>МБУ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СШОР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8305C0" w:rsidRPr="00544296" w:rsidRDefault="008305C0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4.5. Если нарушения прав участников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возникли вследствие принятия решения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«Тодес»  г.Челябинска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(локального нормативного акта) и указывает срок исполнения решения.</w:t>
      </w:r>
    </w:p>
    <w:p w:rsidR="00131AE7" w:rsidRDefault="00131AE7" w:rsidP="00544296">
      <w:pPr>
        <w:spacing w:line="360" w:lineRule="auto"/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</w:p>
    <w:p w:rsidR="009622A3" w:rsidRPr="00544296" w:rsidRDefault="009622A3" w:rsidP="00544296">
      <w:pPr>
        <w:spacing w:line="360" w:lineRule="auto"/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5. Делопроизводство комиссии.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5.1. Заседания комиссии по урегулированию споров между участниками </w:t>
      </w:r>
      <w:r w:rsidR="003501C4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оформляются протоколом, который хранится в школе в течение</w:t>
      </w:r>
      <w:r w:rsidR="008A024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5 (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пяти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)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лет.</w:t>
      </w:r>
    </w:p>
    <w:p w:rsidR="00E43F45" w:rsidRPr="00544296" w:rsidRDefault="00E43F45" w:rsidP="0054429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45" w:rsidRPr="002977F1" w:rsidRDefault="00E43F45" w:rsidP="00167712">
      <w:pPr>
        <w:pStyle w:val="1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B658A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E43F45" w:rsidRPr="002977F1" w:rsidRDefault="00E43F45" w:rsidP="001007D4">
      <w:pPr>
        <w:pStyle w:val="1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Журнал регистрации письменных обращений (жалоб, заявлений, предложений)</w:t>
      </w:r>
    </w:p>
    <w:p w:rsidR="00E43F45" w:rsidRDefault="00E43F45" w:rsidP="001007D4">
      <w:pPr>
        <w:jc w:val="center"/>
        <w:rPr>
          <w:rFonts w:ascii="Times New Roman" w:hAnsi="Times New Roman"/>
          <w:sz w:val="24"/>
          <w:szCs w:val="24"/>
        </w:rPr>
      </w:pPr>
      <w:r w:rsidRPr="002977F1">
        <w:rPr>
          <w:rFonts w:ascii="Times New Roman" w:hAnsi="Times New Roman"/>
          <w:bCs/>
          <w:sz w:val="24"/>
          <w:szCs w:val="24"/>
        </w:rPr>
        <w:t xml:space="preserve">в Комиссию по урегулированию споров между участниками </w:t>
      </w:r>
      <w:r w:rsidR="005271E9" w:rsidRPr="005271E9">
        <w:rPr>
          <w:rFonts w:ascii="Times New Roman" w:hAnsi="Times New Roman"/>
          <w:sz w:val="24"/>
          <w:szCs w:val="24"/>
        </w:rPr>
        <w:t>образовательных</w:t>
      </w:r>
      <w:r w:rsidRPr="005271E9">
        <w:rPr>
          <w:rFonts w:ascii="Times New Roman" w:hAnsi="Times New Roman"/>
          <w:bCs/>
          <w:sz w:val="24"/>
          <w:szCs w:val="24"/>
        </w:rPr>
        <w:t xml:space="preserve"> </w:t>
      </w:r>
      <w:r w:rsidRPr="002977F1">
        <w:rPr>
          <w:rFonts w:ascii="Times New Roman" w:hAnsi="Times New Roman"/>
          <w:bCs/>
          <w:sz w:val="24"/>
          <w:szCs w:val="24"/>
        </w:rPr>
        <w:t xml:space="preserve">отношений </w:t>
      </w:r>
      <w:r w:rsidR="004C5093">
        <w:rPr>
          <w:rFonts w:ascii="Times New Roman" w:hAnsi="Times New Roman"/>
          <w:sz w:val="24"/>
          <w:szCs w:val="24"/>
        </w:rPr>
        <w:t xml:space="preserve">МБУ </w:t>
      </w:r>
      <w:r w:rsidR="005271E9">
        <w:rPr>
          <w:rFonts w:ascii="Times New Roman" w:hAnsi="Times New Roman"/>
          <w:sz w:val="24"/>
          <w:szCs w:val="24"/>
        </w:rPr>
        <w:t>ДО «</w:t>
      </w:r>
      <w:r w:rsidR="004C5093">
        <w:rPr>
          <w:rFonts w:ascii="Times New Roman" w:hAnsi="Times New Roman"/>
          <w:sz w:val="24"/>
          <w:szCs w:val="24"/>
        </w:rPr>
        <w:t>СШОР</w:t>
      </w:r>
      <w:r w:rsidR="008A224D" w:rsidRPr="008A224D">
        <w:rPr>
          <w:rFonts w:ascii="Times New Roman" w:hAnsi="Times New Roman"/>
          <w:sz w:val="24"/>
          <w:szCs w:val="24"/>
        </w:rPr>
        <w:t xml:space="preserve"> «Тодес»  г</w:t>
      </w:r>
      <w:proofErr w:type="gramStart"/>
      <w:r w:rsidR="008A224D" w:rsidRPr="008A224D">
        <w:rPr>
          <w:rFonts w:ascii="Times New Roman" w:hAnsi="Times New Roman"/>
          <w:sz w:val="24"/>
          <w:szCs w:val="24"/>
        </w:rPr>
        <w:t>.Ч</w:t>
      </w:r>
      <w:proofErr w:type="gramEnd"/>
      <w:r w:rsidR="008A224D" w:rsidRPr="008A224D">
        <w:rPr>
          <w:rFonts w:ascii="Times New Roman" w:hAnsi="Times New Roman"/>
          <w:sz w:val="24"/>
          <w:szCs w:val="24"/>
        </w:rPr>
        <w:t>елябинска</w:t>
      </w:r>
    </w:p>
    <w:p w:rsidR="004C5093" w:rsidRPr="008A224D" w:rsidRDefault="004C5093" w:rsidP="001007D4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1020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768"/>
        <w:gridCol w:w="2877"/>
        <w:gridCol w:w="1808"/>
        <w:gridCol w:w="1151"/>
        <w:gridCol w:w="1972"/>
        <w:gridCol w:w="1069"/>
      </w:tblGrid>
      <w:tr w:rsidR="00E43F45" w:rsidRPr="002977F1" w:rsidTr="00BF311F">
        <w:trPr>
          <w:trHeight w:val="9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Роль заявителя как участника</w:t>
            </w:r>
          </w:p>
          <w:p w:rsidR="00E43F45" w:rsidRPr="002977F1" w:rsidRDefault="005271E9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</w:p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</w:p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3" w:rsidRDefault="00E43F45" w:rsidP="00CF6A4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E43F45" w:rsidRPr="002977F1" w:rsidRDefault="00E43F45" w:rsidP="00CF6A4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8A224D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</w:t>
            </w:r>
            <w:r w:rsidR="00E43F45"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</w:tr>
      <w:tr w:rsidR="00E43F45" w:rsidRPr="002977F1" w:rsidTr="00BF311F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3F45" w:rsidRPr="002977F1" w:rsidRDefault="00E43F45" w:rsidP="00C35336">
      <w:pPr>
        <w:pStyle w:val="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Уведомление о сроке и месте  заседания Комиссии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385738" w:rsidRPr="00385738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977F1">
        <w:rPr>
          <w:rFonts w:ascii="Times New Roman" w:hAnsi="Times New Roman"/>
          <w:sz w:val="24"/>
          <w:szCs w:val="24"/>
        </w:rPr>
        <w:tab/>
      </w:r>
      <w:r w:rsidRPr="00385738">
        <w:rPr>
          <w:rFonts w:ascii="Times New Roman" w:hAnsi="Times New Roman"/>
          <w:b w:val="0"/>
          <w:i w:val="0"/>
          <w:sz w:val="24"/>
          <w:szCs w:val="24"/>
        </w:rPr>
        <w:t>Уведомляю Вас о том, что заседание Комиссии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 w:rsidR="002C7A2D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 w:rsidR="000A0A1D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2C7A2D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0A0A1D">
        <w:rPr>
          <w:rFonts w:ascii="Times New Roman" w:hAnsi="Times New Roman"/>
          <w:b w:val="0"/>
          <w:i w:val="0"/>
          <w:sz w:val="24"/>
          <w:szCs w:val="24"/>
        </w:rPr>
        <w:t>СШОР</w:t>
      </w:r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0A0A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>по рассмотрению заявления (входящий регистрационный номер -  ….. от «…»   ________________   20</w:t>
      </w:r>
      <w:r w:rsid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г.) состоится «…»   __________20</w:t>
      </w:r>
      <w:r w:rsid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г. в  …ч….мин. в </w:t>
      </w:r>
      <w:proofErr w:type="spellStart"/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>каб</w:t>
      </w:r>
      <w:proofErr w:type="spellEnd"/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. №  …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2C7A2D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СШОР</w:t>
      </w:r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ab/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BF311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(подпись)           </w:t>
      </w:r>
      <w:r w:rsidR="00BF311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«…..»______________ 20</w:t>
      </w:r>
      <w:r w:rsidR="00385738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977F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Уведомление о решении Комиссии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E43F45" w:rsidRPr="002977F1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E43F45" w:rsidRPr="00C26E9C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6E9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DB0A91" w:rsidRDefault="00E43F45" w:rsidP="00C35336">
      <w:p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C26E9C">
        <w:rPr>
          <w:rFonts w:ascii="Times New Roman" w:hAnsi="Times New Roman"/>
          <w:b w:val="0"/>
          <w:i w:val="0"/>
          <w:sz w:val="24"/>
          <w:szCs w:val="24"/>
        </w:rPr>
        <w:tab/>
        <w:t>Уведомляем Вас о том, что заседание Комиссии</w:t>
      </w:r>
      <w:r w:rsidRPr="00C26E9C"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 w:rsidR="002C7A2D"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 w:rsidRPr="00C26E9C"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 xml:space="preserve">МБУ </w:t>
      </w:r>
      <w:r w:rsidR="002C7A2D">
        <w:rPr>
          <w:rFonts w:ascii="Times New Roman" w:hAnsi="Times New Roman"/>
          <w:b w:val="0"/>
          <w:i w:val="0"/>
          <w:sz w:val="24"/>
          <w:szCs w:val="24"/>
        </w:rPr>
        <w:t>ДО «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СШОР</w:t>
      </w:r>
      <w:r w:rsidR="00C26E9C" w:rsidRPr="00C26E9C">
        <w:rPr>
          <w:rFonts w:ascii="Times New Roman" w:hAnsi="Times New Roman"/>
          <w:b w:val="0"/>
          <w:i w:val="0"/>
          <w:sz w:val="24"/>
          <w:szCs w:val="24"/>
        </w:rPr>
        <w:t xml:space="preserve"> «Тодес»  г.Челябинска</w:t>
      </w:r>
      <w:r w:rsidR="00DB0A91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</w:p>
    <w:p w:rsidR="00E43F45" w:rsidRPr="00DB0A91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Протокол №  … от «…»   __________   20</w:t>
      </w:r>
      <w:r w:rsidR="00DB0A91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C26E9C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г.  по рассмотрению заявления (входящий регистрационный номер -  </w:t>
      </w:r>
      <w:r w:rsid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….. от «…» __________ 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20</w:t>
      </w:r>
      <w:r w:rsidR="00C26E9C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DB0A91">
        <w:rPr>
          <w:rFonts w:ascii="Times New Roman" w:hAnsi="Times New Roman"/>
          <w:b w:val="0"/>
          <w:bCs/>
          <w:i w:val="0"/>
          <w:sz w:val="24"/>
          <w:szCs w:val="24"/>
        </w:rPr>
        <w:t>__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г.)  приняло следующее решение: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1………………………………………………………………………………………………..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2………………………………………………………………………………………………..</w:t>
      </w:r>
    </w:p>
    <w:p w:rsidR="00E43F45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Напоминаю, что решение Комиссии обязательно для исполнения всеми участниками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 подлежит исполнению в указанный срок. В случае несогласия с принятым решением стороны имеют право обжаловать его в установленном  действующим законодательством в области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физической культуры и спорта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порядке. Разглашение материалов деятельности </w:t>
      </w:r>
      <w:proofErr w:type="gramStart"/>
      <w:r w:rsidRPr="00C26E9C">
        <w:rPr>
          <w:rFonts w:ascii="Times New Roman" w:hAnsi="Times New Roman"/>
          <w:b w:val="0"/>
          <w:i w:val="0"/>
          <w:sz w:val="24"/>
          <w:szCs w:val="24"/>
        </w:rPr>
        <w:t>Комиссии</w:t>
      </w:r>
      <w:proofErr w:type="gramEnd"/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</w:t>
      </w:r>
      <w:r w:rsidR="0061189A">
        <w:rPr>
          <w:rFonts w:ascii="Times New Roman" w:hAnsi="Times New Roman"/>
          <w:b w:val="0"/>
          <w:i w:val="0"/>
          <w:sz w:val="24"/>
          <w:szCs w:val="24"/>
        </w:rPr>
        <w:t>протокол</w:t>
      </w:r>
      <w:r w:rsidR="00C26E9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>по итогам работы Комиссии.</w:t>
      </w:r>
    </w:p>
    <w:p w:rsidR="0061189A" w:rsidRPr="00C26E9C" w:rsidRDefault="0061189A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(подпись)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>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Председатель Комиссии: _____________________/______________________________/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(подпись)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lastRenderedPageBreak/>
        <w:t>«…..»______________ 20</w:t>
      </w:r>
      <w:r w:rsidR="00C26E9C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77F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Pr="002977F1">
        <w:rPr>
          <w:rFonts w:ascii="Times New Roman" w:hAnsi="Times New Roman" w:cs="Times New Roman"/>
          <w:b/>
          <w:bCs/>
          <w:sz w:val="24"/>
          <w:szCs w:val="24"/>
        </w:rPr>
        <w:t xml:space="preserve"> о решении Комиссии (протокол №.. от «…»_______________20</w:t>
      </w:r>
      <w:r w:rsidR="00C26E9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proofErr w:type="gramEnd"/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DB0A91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E43F45" w:rsidRPr="00DB0A91" w:rsidRDefault="00DB0A91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43F45" w:rsidRPr="002977F1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Pr="002977F1">
        <w:rPr>
          <w:rFonts w:ascii="Times New Roman" w:hAnsi="Times New Roman" w:cs="Times New Roman"/>
          <w:bCs/>
          <w:sz w:val="24"/>
          <w:szCs w:val="24"/>
        </w:rPr>
        <w:t>«…..»______________ 20</w:t>
      </w:r>
      <w:r w:rsidR="00C26E9C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г. …………………………………………………………………. (указывается способ отправки и/или реквизиты (при наличии) соответствующих почтовых отправлений).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(подпись)                                                             (ФИО)</w:t>
      </w:r>
    </w:p>
    <w:p w:rsidR="00E43F45" w:rsidRPr="002977F1" w:rsidRDefault="00E43F45" w:rsidP="002977F1">
      <w:pPr>
        <w:pStyle w:val="1"/>
        <w:tabs>
          <w:tab w:val="left" w:pos="993"/>
        </w:tabs>
        <w:spacing w:after="0" w:line="36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«…..»______________ 20</w:t>
      </w:r>
      <w:r w:rsidR="00C26E9C">
        <w:rPr>
          <w:rFonts w:ascii="Times New Roman" w:hAnsi="Times New Roman" w:cs="Times New Roman"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sz w:val="24"/>
          <w:szCs w:val="24"/>
        </w:rPr>
        <w:t>__</w:t>
      </w:r>
      <w:r w:rsidRPr="002977F1">
        <w:rPr>
          <w:rFonts w:ascii="Times New Roman" w:hAnsi="Times New Roman" w:cs="Times New Roman"/>
          <w:sz w:val="24"/>
          <w:szCs w:val="24"/>
        </w:rPr>
        <w:t>г.</w:t>
      </w:r>
    </w:p>
    <w:sectPr w:rsidR="00E43F45" w:rsidRPr="002977F1" w:rsidSect="001677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BBA"/>
    <w:multiLevelType w:val="hybridMultilevel"/>
    <w:tmpl w:val="2DF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characterSpacingControl w:val="doNotCompress"/>
  <w:compat/>
  <w:rsids>
    <w:rsidRoot w:val="009622A3"/>
    <w:rsid w:val="00015F9D"/>
    <w:rsid w:val="00017C81"/>
    <w:rsid w:val="00031985"/>
    <w:rsid w:val="00054112"/>
    <w:rsid w:val="00082FCF"/>
    <w:rsid w:val="000A0A1D"/>
    <w:rsid w:val="000B0B86"/>
    <w:rsid w:val="000C387F"/>
    <w:rsid w:val="000F7AAA"/>
    <w:rsid w:val="001007D4"/>
    <w:rsid w:val="0010329E"/>
    <w:rsid w:val="00105B2E"/>
    <w:rsid w:val="001111E3"/>
    <w:rsid w:val="00131AE7"/>
    <w:rsid w:val="00166648"/>
    <w:rsid w:val="00167712"/>
    <w:rsid w:val="001724F5"/>
    <w:rsid w:val="00172FB7"/>
    <w:rsid w:val="001B7F44"/>
    <w:rsid w:val="001E0474"/>
    <w:rsid w:val="001E0CD9"/>
    <w:rsid w:val="001E61FC"/>
    <w:rsid w:val="001F76E2"/>
    <w:rsid w:val="0021493A"/>
    <w:rsid w:val="00264060"/>
    <w:rsid w:val="002960D6"/>
    <w:rsid w:val="002977F1"/>
    <w:rsid w:val="002B1EA4"/>
    <w:rsid w:val="002B3EF2"/>
    <w:rsid w:val="002C7A2D"/>
    <w:rsid w:val="002D06AD"/>
    <w:rsid w:val="002D1BB7"/>
    <w:rsid w:val="002F6C0F"/>
    <w:rsid w:val="002F7DBF"/>
    <w:rsid w:val="00303D7C"/>
    <w:rsid w:val="003046C1"/>
    <w:rsid w:val="00307E04"/>
    <w:rsid w:val="00340B98"/>
    <w:rsid w:val="003501C4"/>
    <w:rsid w:val="00360C17"/>
    <w:rsid w:val="003675A9"/>
    <w:rsid w:val="003679A0"/>
    <w:rsid w:val="00381A0A"/>
    <w:rsid w:val="00385738"/>
    <w:rsid w:val="003C0B7E"/>
    <w:rsid w:val="003E0F7E"/>
    <w:rsid w:val="003E5C99"/>
    <w:rsid w:val="0040395A"/>
    <w:rsid w:val="0042083C"/>
    <w:rsid w:val="0043215D"/>
    <w:rsid w:val="0044434F"/>
    <w:rsid w:val="004465F5"/>
    <w:rsid w:val="00451301"/>
    <w:rsid w:val="00451B2C"/>
    <w:rsid w:val="004573A4"/>
    <w:rsid w:val="00457967"/>
    <w:rsid w:val="00464D64"/>
    <w:rsid w:val="0049706F"/>
    <w:rsid w:val="004A2854"/>
    <w:rsid w:val="004B5762"/>
    <w:rsid w:val="004C1313"/>
    <w:rsid w:val="004C5093"/>
    <w:rsid w:val="004C52C7"/>
    <w:rsid w:val="004D4D1F"/>
    <w:rsid w:val="004D59D2"/>
    <w:rsid w:val="0052118B"/>
    <w:rsid w:val="005271E9"/>
    <w:rsid w:val="005314AD"/>
    <w:rsid w:val="005319EB"/>
    <w:rsid w:val="005420C9"/>
    <w:rsid w:val="00544296"/>
    <w:rsid w:val="0055131C"/>
    <w:rsid w:val="005664C1"/>
    <w:rsid w:val="0057375B"/>
    <w:rsid w:val="00577BC8"/>
    <w:rsid w:val="00585857"/>
    <w:rsid w:val="005A2EAD"/>
    <w:rsid w:val="005B1AB5"/>
    <w:rsid w:val="005C5320"/>
    <w:rsid w:val="005C5495"/>
    <w:rsid w:val="005E593C"/>
    <w:rsid w:val="005F6676"/>
    <w:rsid w:val="0061189A"/>
    <w:rsid w:val="0064056B"/>
    <w:rsid w:val="00647E99"/>
    <w:rsid w:val="006B7FE7"/>
    <w:rsid w:val="006E497A"/>
    <w:rsid w:val="006E704A"/>
    <w:rsid w:val="00700F70"/>
    <w:rsid w:val="0072371B"/>
    <w:rsid w:val="0075486F"/>
    <w:rsid w:val="0076731C"/>
    <w:rsid w:val="007804CB"/>
    <w:rsid w:val="00794819"/>
    <w:rsid w:val="007A6166"/>
    <w:rsid w:val="007D7E48"/>
    <w:rsid w:val="00801814"/>
    <w:rsid w:val="00811495"/>
    <w:rsid w:val="00811F57"/>
    <w:rsid w:val="00813FB0"/>
    <w:rsid w:val="008215F1"/>
    <w:rsid w:val="008305C0"/>
    <w:rsid w:val="00851A3D"/>
    <w:rsid w:val="00853B41"/>
    <w:rsid w:val="008A024A"/>
    <w:rsid w:val="008A0D60"/>
    <w:rsid w:val="008A224D"/>
    <w:rsid w:val="008A415F"/>
    <w:rsid w:val="008F62A5"/>
    <w:rsid w:val="008F78DD"/>
    <w:rsid w:val="00914F45"/>
    <w:rsid w:val="009161E6"/>
    <w:rsid w:val="00932282"/>
    <w:rsid w:val="00943507"/>
    <w:rsid w:val="009622A3"/>
    <w:rsid w:val="0096750C"/>
    <w:rsid w:val="009C6D25"/>
    <w:rsid w:val="009D06A1"/>
    <w:rsid w:val="009D42EF"/>
    <w:rsid w:val="009F2210"/>
    <w:rsid w:val="009F6523"/>
    <w:rsid w:val="00A077DE"/>
    <w:rsid w:val="00A12E04"/>
    <w:rsid w:val="00A24626"/>
    <w:rsid w:val="00A93CA4"/>
    <w:rsid w:val="00AB4BD1"/>
    <w:rsid w:val="00B0112A"/>
    <w:rsid w:val="00B04A92"/>
    <w:rsid w:val="00B17F11"/>
    <w:rsid w:val="00B32F76"/>
    <w:rsid w:val="00B416A2"/>
    <w:rsid w:val="00B526A6"/>
    <w:rsid w:val="00B658A2"/>
    <w:rsid w:val="00B77A3B"/>
    <w:rsid w:val="00B94DD9"/>
    <w:rsid w:val="00BF311F"/>
    <w:rsid w:val="00C05C4A"/>
    <w:rsid w:val="00C26E9C"/>
    <w:rsid w:val="00C35336"/>
    <w:rsid w:val="00C36F86"/>
    <w:rsid w:val="00C56525"/>
    <w:rsid w:val="00C71458"/>
    <w:rsid w:val="00C864BD"/>
    <w:rsid w:val="00CA5682"/>
    <w:rsid w:val="00CC18A1"/>
    <w:rsid w:val="00CD3778"/>
    <w:rsid w:val="00CD3DF1"/>
    <w:rsid w:val="00CD75F0"/>
    <w:rsid w:val="00CE6822"/>
    <w:rsid w:val="00CF6A43"/>
    <w:rsid w:val="00CF7893"/>
    <w:rsid w:val="00D41CD9"/>
    <w:rsid w:val="00D46E13"/>
    <w:rsid w:val="00D655AB"/>
    <w:rsid w:val="00D75E9B"/>
    <w:rsid w:val="00D95693"/>
    <w:rsid w:val="00DB0A91"/>
    <w:rsid w:val="00DB1807"/>
    <w:rsid w:val="00DB5F61"/>
    <w:rsid w:val="00DC08F2"/>
    <w:rsid w:val="00DC3761"/>
    <w:rsid w:val="00DF2A23"/>
    <w:rsid w:val="00E07AA7"/>
    <w:rsid w:val="00E20794"/>
    <w:rsid w:val="00E22DB9"/>
    <w:rsid w:val="00E2361E"/>
    <w:rsid w:val="00E32E0C"/>
    <w:rsid w:val="00E43F45"/>
    <w:rsid w:val="00EE1EFA"/>
    <w:rsid w:val="00EF0CE9"/>
    <w:rsid w:val="00F34E91"/>
    <w:rsid w:val="00F477C1"/>
    <w:rsid w:val="00F52C7F"/>
    <w:rsid w:val="00F54010"/>
    <w:rsid w:val="00F5476F"/>
    <w:rsid w:val="00F5736B"/>
    <w:rsid w:val="00F62863"/>
    <w:rsid w:val="00F72283"/>
    <w:rsid w:val="00F7612F"/>
    <w:rsid w:val="00FB5FDD"/>
    <w:rsid w:val="00FF0715"/>
    <w:rsid w:val="00FF4C2F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1E"/>
    <w:rPr>
      <w:rFonts w:ascii="Georgia" w:hAnsi="Georgia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2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E43F45"/>
    <w:pPr>
      <w:spacing w:after="200" w:line="276" w:lineRule="auto"/>
      <w:ind w:left="720"/>
    </w:pPr>
    <w:rPr>
      <w:rFonts w:ascii="Calibri" w:eastAsia="Calibri" w:hAnsi="Calibri" w:cs="Calibri"/>
      <w:b w:val="0"/>
      <w:i w:val="0"/>
      <w:sz w:val="22"/>
      <w:szCs w:val="22"/>
    </w:rPr>
  </w:style>
  <w:style w:type="paragraph" w:customStyle="1" w:styleId="ConsPlusNormal">
    <w:name w:val="ConsPlusNormal"/>
    <w:rsid w:val="005C53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65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5AB"/>
    <w:rPr>
      <w:rFonts w:ascii="Tahoma" w:hAnsi="Tahoma" w:cs="Tahoma"/>
      <w:b/>
      <w:i/>
      <w:sz w:val="16"/>
      <w:szCs w:val="16"/>
    </w:rPr>
  </w:style>
  <w:style w:type="character" w:styleId="a6">
    <w:name w:val="Emphasis"/>
    <w:basedOn w:val="a0"/>
    <w:qFormat/>
    <w:rsid w:val="003675A9"/>
    <w:rPr>
      <w:i/>
      <w:iCs/>
    </w:rPr>
  </w:style>
  <w:style w:type="paragraph" w:styleId="a7">
    <w:name w:val="List Paragraph"/>
    <w:basedOn w:val="a"/>
    <w:uiPriority w:val="34"/>
    <w:qFormat/>
    <w:rsid w:val="0036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8488-184D-4001-8F01-A8AD5411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2022-10-21T12:03:00Z</cp:lastPrinted>
  <dcterms:created xsi:type="dcterms:W3CDTF">2015-10-16T08:39:00Z</dcterms:created>
  <dcterms:modified xsi:type="dcterms:W3CDTF">2024-03-19T06:10:00Z</dcterms:modified>
</cp:coreProperties>
</file>